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982DB">
      <w:pPr>
        <w:widowControl/>
        <w:spacing w:before="240"/>
        <w:jc w:val="center"/>
        <w:rPr>
          <w:rFonts w:hint="eastAsia" w:ascii="黑体" w:hAnsi="黑体" w:eastAsia="黑体" w:cs="黑体"/>
          <w:sz w:val="32"/>
          <w:szCs w:val="32"/>
        </w:rPr>
      </w:pPr>
      <w:bookmarkStart w:id="1" w:name="_GoBack"/>
      <w:bookmarkEnd w:id="1"/>
      <w:bookmarkStart w:id="0" w:name="PageNo1"/>
      <w:r>
        <w:rPr>
          <w:rFonts w:hint="eastAsia" w:ascii="黑体" w:hAnsi="黑体" w:eastAsia="黑体" w:cs="黑体"/>
          <w:sz w:val="32"/>
          <w:szCs w:val="32"/>
        </w:rPr>
        <w:t>著</w:t>
      </w:r>
      <w:bookmarkEnd w:id="0"/>
      <w:r>
        <w:rPr>
          <w:rFonts w:hint="eastAsia" w:ascii="黑体" w:hAnsi="黑体" w:eastAsia="黑体" w:cs="黑体"/>
          <w:sz w:val="32"/>
          <w:szCs w:val="32"/>
        </w:rPr>
        <w:t>作权转让协议</w:t>
      </w:r>
    </w:p>
    <w:p w14:paraId="094C116B">
      <w:pPr>
        <w:spacing w:line="400" w:lineRule="exact"/>
        <w:ind w:firstLine="420" w:firstLineChars="200"/>
        <w:rPr>
          <w:rFonts w:hint="eastAsia"/>
        </w:rPr>
      </w:pPr>
    </w:p>
    <w:p w14:paraId="52A80351">
      <w:pPr>
        <w:spacing w:line="400" w:lineRule="exact"/>
        <w:ind w:firstLine="420" w:firstLineChars="200"/>
      </w:pPr>
      <w:r>
        <w:rPr>
          <w:rFonts w:hint="eastAsia"/>
        </w:rPr>
        <w:t>如稿件被《中国食品卫生杂志》录用并发表，根据《中华人民共和国著作权法》及实施条例有关规定，考虑到《中国食品卫生杂志》主办方及编辑部在该稿件</w:t>
      </w:r>
      <w:r>
        <w:rPr>
          <w:rFonts w:hint="eastAsia"/>
          <w:lang w:val="en-US" w:eastAsia="zh-CN"/>
        </w:rPr>
        <w:t>发表</w:t>
      </w:r>
      <w:r>
        <w:rPr>
          <w:rFonts w:hint="eastAsia"/>
        </w:rPr>
        <w:t>前所付出的劳动，所有作者同意自该稿件发表之日起，自愿将本稿件著作权及相关财产权</w:t>
      </w:r>
      <w:r>
        <w:rPr>
          <w:rFonts w:hint="eastAsia"/>
          <w:lang w:eastAsia="zh-Hans"/>
        </w:rPr>
        <w:t>免费</w:t>
      </w:r>
      <w:r>
        <w:rPr>
          <w:rFonts w:hint="eastAsia"/>
        </w:rPr>
        <w:t>转让给《中国食品卫生杂志》主办方及编辑部使用</w:t>
      </w:r>
      <w:r>
        <w:rPr>
          <w:rFonts w:hint="eastAsia"/>
          <w:lang w:eastAsia="zh-CN"/>
        </w:rPr>
        <w:t>，</w:t>
      </w:r>
      <w:r>
        <w:rPr>
          <w:rFonts w:hint="eastAsia"/>
        </w:rPr>
        <w:t>包括但不限于以下专有使用权</w:t>
      </w:r>
      <w:r>
        <w:rPr>
          <w:rFonts w:hint="eastAsia"/>
          <w:lang w:eastAsia="zh-CN"/>
        </w:rPr>
        <w:t>：</w:t>
      </w:r>
      <w:r>
        <w:rPr>
          <w:rFonts w:hint="eastAsia"/>
        </w:rPr>
        <w:t>汇编权、发行权、复制权、翻译权、信息网络传播权、代理许可文献系统检索或数据库收录权。</w:t>
      </w:r>
      <w:r>
        <w:rPr>
          <w:rFonts w:hint="eastAsia"/>
          <w:lang w:val="en-US" w:eastAsia="zh-CN"/>
        </w:rPr>
        <w:t>使用方式</w:t>
      </w:r>
      <w:r>
        <w:rPr>
          <w:rFonts w:hint="eastAsia"/>
        </w:rPr>
        <w:t>包括：允许以现有及未来出现的各种介质、媒体以及其他语言文字出版和使用；在不损害作者有关权益的情况下，以不违反中华人民共和国现行和以后出台的法律规定的方式使用；将上述权利的全部或者部分许可给第三方使用。</w:t>
      </w:r>
    </w:p>
    <w:p w14:paraId="4C71C5F4">
      <w:pPr>
        <w:spacing w:line="400" w:lineRule="exact"/>
        <w:ind w:firstLine="420" w:firstLineChars="200"/>
      </w:pPr>
      <w:r>
        <w:rPr>
          <w:rFonts w:hint="eastAsia"/>
          <w:lang w:val="en-US" w:eastAsia="zh-CN"/>
        </w:rPr>
        <w:t>作者承诺：本稿件</w:t>
      </w:r>
      <w:r>
        <w:rPr>
          <w:rFonts w:hint="eastAsia"/>
        </w:rPr>
        <w:t>为</w:t>
      </w:r>
      <w:r>
        <w:rPr>
          <w:rFonts w:hint="eastAsia"/>
          <w:lang w:val="en-US" w:eastAsia="zh-CN"/>
        </w:rPr>
        <w:t>作者</w:t>
      </w:r>
      <w:r>
        <w:rPr>
          <w:rFonts w:hint="eastAsia"/>
        </w:rPr>
        <w:t>原创和第一次发表</w:t>
      </w:r>
      <w:r>
        <w:rPr>
          <w:rFonts w:hint="eastAsia"/>
          <w:lang w:eastAsia="zh-CN"/>
        </w:rPr>
        <w:t>，</w:t>
      </w:r>
      <w:r>
        <w:rPr>
          <w:rFonts w:hint="eastAsia"/>
        </w:rPr>
        <w:t>无知识产权纠纷，无一稿多投，不涉及任何形式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保密义务</w:t>
      </w:r>
      <w:r>
        <w:rPr>
          <w:rFonts w:hint="eastAsia"/>
          <w:lang w:eastAsia="zh-CN"/>
        </w:rPr>
        <w:t>；</w:t>
      </w:r>
      <w:r>
        <w:rPr>
          <w:rFonts w:hint="eastAsia"/>
        </w:rPr>
        <w:t>未经《中国食品卫生杂志》主办方及编辑部书面许可，不再以</w:t>
      </w:r>
      <w:r>
        <w:rPr>
          <w:rFonts w:hint="eastAsia"/>
          <w:lang w:val="en-US" w:eastAsia="zh-CN"/>
        </w:rPr>
        <w:t>任何</w:t>
      </w:r>
      <w:r>
        <w:rPr>
          <w:rFonts w:hint="eastAsia"/>
        </w:rPr>
        <w:t>语种</w:t>
      </w:r>
      <w:r>
        <w:rPr>
          <w:rFonts w:hint="eastAsia"/>
          <w:lang w:val="en-US" w:eastAsia="zh-CN"/>
        </w:rPr>
        <w:t>和</w:t>
      </w:r>
      <w:r>
        <w:rPr>
          <w:rFonts w:hint="eastAsia"/>
        </w:rPr>
        <w:t>任何方式在</w:t>
      </w:r>
      <w:r>
        <w:rPr>
          <w:rFonts w:hint="eastAsia"/>
          <w:lang w:val="en-US" w:eastAsia="zh-CN"/>
        </w:rPr>
        <w:t>国内外其他出版物</w:t>
      </w:r>
      <w:r>
        <w:rPr>
          <w:rFonts w:hint="eastAsia"/>
        </w:rPr>
        <w:t>发表此稿件。</w:t>
      </w:r>
    </w:p>
    <w:p w14:paraId="3CEFA40F">
      <w:pPr>
        <w:spacing w:line="400" w:lineRule="exact"/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根据</w:t>
      </w:r>
      <w:r>
        <w:rPr>
          <w:rFonts w:hint="eastAsia"/>
        </w:rPr>
        <w:t>《中华人民共和国著作权法》及实施条例有关规定，</w:t>
      </w:r>
      <w:r>
        <w:rPr>
          <w:rFonts w:hint="eastAsia"/>
          <w:lang w:val="en-US" w:eastAsia="zh-CN"/>
        </w:rPr>
        <w:t>如</w:t>
      </w:r>
      <w:r>
        <w:rPr>
          <w:rFonts w:hint="eastAsia"/>
        </w:rPr>
        <w:t>作者违反上述约定，</w:t>
      </w:r>
      <w:r>
        <w:rPr>
          <w:rFonts w:hint="eastAsia"/>
          <w:lang w:val="en-US" w:eastAsia="zh-CN"/>
        </w:rPr>
        <w:t>须</w:t>
      </w:r>
      <w:r>
        <w:rPr>
          <w:rFonts w:hint="eastAsia"/>
        </w:rPr>
        <w:t>承担相应责任。本转让</w:t>
      </w:r>
      <w:r>
        <w:rPr>
          <w:rFonts w:hint="eastAsia"/>
          <w:lang w:val="en-US" w:eastAsia="zh-CN"/>
        </w:rPr>
        <w:t>协议于</w:t>
      </w:r>
      <w:r>
        <w:rPr>
          <w:rFonts w:hint="eastAsia"/>
        </w:rPr>
        <w:t>《中国食品卫生杂志》编辑部收到本件之日起生效</w:t>
      </w:r>
      <w:r>
        <w:rPr>
          <w:rFonts w:hint="eastAsia"/>
          <w:lang w:eastAsia="zh-CN"/>
        </w:rPr>
        <w:t>，</w:t>
      </w:r>
      <w:r>
        <w:rPr>
          <w:rFonts w:hint="eastAsia"/>
        </w:rPr>
        <w:t>有效期同该稿件著作权保护期。</w:t>
      </w:r>
    </w:p>
    <w:p w14:paraId="6FDE93FB">
      <w:pPr>
        <w:spacing w:line="400" w:lineRule="exact"/>
        <w:ind w:firstLine="420" w:firstLineChars="200"/>
      </w:pPr>
      <w:r>
        <w:rPr>
          <w:rFonts w:hint="eastAsia"/>
          <w:highlight w:val="none"/>
        </w:rPr>
        <w:t>作者签字后提交协议书复印件的，视为认可复印件与原件具有同等法律效力。作者若在《</w:t>
      </w:r>
      <w:r>
        <w:rPr>
          <w:rFonts w:hint="eastAsia"/>
        </w:rPr>
        <w:t>中国食品卫生杂志》编辑部收到本转让</w:t>
      </w:r>
      <w:r>
        <w:rPr>
          <w:rFonts w:hint="eastAsia"/>
          <w:lang w:val="en-US" w:eastAsia="zh-CN"/>
        </w:rPr>
        <w:t>协议</w:t>
      </w:r>
      <w:r>
        <w:rPr>
          <w:rFonts w:hint="eastAsia"/>
        </w:rPr>
        <w:t>起90日内没有收到该稿件的</w:t>
      </w:r>
      <w:r>
        <w:rPr>
          <w:rFonts w:hint="eastAsia"/>
          <w:lang w:val="en-US" w:eastAsia="zh-CN"/>
        </w:rPr>
        <w:t>审理</w:t>
      </w:r>
      <w:r>
        <w:rPr>
          <w:rFonts w:hint="eastAsia"/>
        </w:rPr>
        <w:t>意见或录用通知，本转让</w:t>
      </w:r>
      <w:r>
        <w:rPr>
          <w:rFonts w:hint="eastAsia"/>
          <w:lang w:val="en-US" w:eastAsia="zh-CN"/>
        </w:rPr>
        <w:t>协议</w:t>
      </w:r>
      <w:r>
        <w:rPr>
          <w:rFonts w:hint="eastAsia"/>
        </w:rPr>
        <w:t>自动失效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如稿件未被采用</w:t>
      </w:r>
      <w:r>
        <w:rPr>
          <w:rFonts w:hint="eastAsia"/>
        </w:rPr>
        <w:t>，本转让</w:t>
      </w:r>
      <w:r>
        <w:rPr>
          <w:rFonts w:hint="eastAsia"/>
          <w:lang w:val="en-US" w:eastAsia="zh-CN"/>
        </w:rPr>
        <w:t>协议</w:t>
      </w:r>
      <w:r>
        <w:rPr>
          <w:rFonts w:hint="eastAsia"/>
        </w:rPr>
        <w:t>自动失效。</w:t>
      </w:r>
    </w:p>
    <w:p w14:paraId="716CA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firstLine="42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>所有</w:t>
      </w:r>
      <w:r>
        <w:rPr>
          <w:rFonts w:hint="eastAsia" w:ascii="黑体" w:hAnsi="黑体" w:eastAsia="黑体" w:cs="黑体"/>
        </w:rPr>
        <w:t>作者</w:t>
      </w:r>
      <w:r>
        <w:rPr>
          <w:rFonts w:hint="eastAsia" w:ascii="黑体" w:hAnsi="黑体" w:eastAsia="黑体" w:cs="黑体"/>
          <w:lang w:val="en-US" w:eastAsia="zh-CN"/>
        </w:rPr>
        <w:t>签字</w:t>
      </w:r>
      <w:r>
        <w:rPr>
          <w:rFonts w:hint="eastAsia" w:ascii="黑体" w:hAnsi="黑体" w:eastAsia="黑体" w:cs="黑体"/>
        </w:rPr>
        <w:t>（请按</w:t>
      </w:r>
      <w:r>
        <w:rPr>
          <w:rFonts w:hint="eastAsia" w:ascii="黑体" w:hAnsi="黑体" w:eastAsia="黑体" w:cs="黑体"/>
          <w:lang w:val="en-US" w:eastAsia="zh-CN"/>
        </w:rPr>
        <w:t>稿件中</w:t>
      </w:r>
      <w:r>
        <w:rPr>
          <w:rFonts w:hint="eastAsia" w:ascii="黑体" w:hAnsi="黑体" w:eastAsia="黑体" w:cs="黑体"/>
        </w:rPr>
        <w:t xml:space="preserve">作者排名顺序填写，姓名后附签名日期）：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9"/>
        <w:gridCol w:w="3209"/>
        <w:gridCol w:w="3210"/>
      </w:tblGrid>
      <w:tr w14:paraId="27C2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1AB42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1.</w:t>
            </w:r>
          </w:p>
        </w:tc>
        <w:tc>
          <w:tcPr>
            <w:tcW w:w="3209" w:type="dxa"/>
          </w:tcPr>
          <w:p w14:paraId="3BFE2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2.</w:t>
            </w:r>
          </w:p>
        </w:tc>
        <w:tc>
          <w:tcPr>
            <w:tcW w:w="3210" w:type="dxa"/>
          </w:tcPr>
          <w:p w14:paraId="51DEF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3.</w:t>
            </w:r>
          </w:p>
        </w:tc>
      </w:tr>
      <w:tr w14:paraId="1CDD0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60450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4.</w:t>
            </w:r>
          </w:p>
        </w:tc>
        <w:tc>
          <w:tcPr>
            <w:tcW w:w="3209" w:type="dxa"/>
          </w:tcPr>
          <w:p w14:paraId="4DD36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5.</w:t>
            </w:r>
          </w:p>
        </w:tc>
        <w:tc>
          <w:tcPr>
            <w:tcW w:w="3210" w:type="dxa"/>
          </w:tcPr>
          <w:p w14:paraId="06AF3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6.</w:t>
            </w:r>
          </w:p>
        </w:tc>
      </w:tr>
      <w:tr w14:paraId="15BDE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553E9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7.</w:t>
            </w:r>
          </w:p>
        </w:tc>
        <w:tc>
          <w:tcPr>
            <w:tcW w:w="3209" w:type="dxa"/>
          </w:tcPr>
          <w:p w14:paraId="1C371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8.</w:t>
            </w:r>
          </w:p>
        </w:tc>
        <w:tc>
          <w:tcPr>
            <w:tcW w:w="3210" w:type="dxa"/>
          </w:tcPr>
          <w:p w14:paraId="6FA71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9.</w:t>
            </w:r>
          </w:p>
        </w:tc>
      </w:tr>
      <w:tr w14:paraId="5CCED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016D8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10.</w:t>
            </w:r>
          </w:p>
        </w:tc>
        <w:tc>
          <w:tcPr>
            <w:tcW w:w="3209" w:type="dxa"/>
          </w:tcPr>
          <w:p w14:paraId="21284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11.</w:t>
            </w:r>
          </w:p>
        </w:tc>
        <w:tc>
          <w:tcPr>
            <w:tcW w:w="3210" w:type="dxa"/>
          </w:tcPr>
          <w:p w14:paraId="412DE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12.</w:t>
            </w:r>
          </w:p>
        </w:tc>
      </w:tr>
      <w:tr w14:paraId="299D3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6D2A2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13.</w:t>
            </w:r>
          </w:p>
        </w:tc>
        <w:tc>
          <w:tcPr>
            <w:tcW w:w="3209" w:type="dxa"/>
          </w:tcPr>
          <w:p w14:paraId="22E2B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14.</w:t>
            </w:r>
          </w:p>
        </w:tc>
        <w:tc>
          <w:tcPr>
            <w:tcW w:w="3210" w:type="dxa"/>
          </w:tcPr>
          <w:p w14:paraId="65D5F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15.</w:t>
            </w:r>
          </w:p>
        </w:tc>
      </w:tr>
      <w:tr w14:paraId="4033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250D4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16.</w:t>
            </w:r>
          </w:p>
        </w:tc>
        <w:tc>
          <w:tcPr>
            <w:tcW w:w="3209" w:type="dxa"/>
          </w:tcPr>
          <w:p w14:paraId="7AB04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17.</w:t>
            </w:r>
          </w:p>
        </w:tc>
        <w:tc>
          <w:tcPr>
            <w:tcW w:w="3210" w:type="dxa"/>
          </w:tcPr>
          <w:p w14:paraId="5EFAC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18.</w:t>
            </w:r>
          </w:p>
        </w:tc>
      </w:tr>
    </w:tbl>
    <w:p w14:paraId="694A72AC">
      <w:pPr>
        <w:spacing w:line="400" w:lineRule="exact"/>
        <w:ind w:left="420" w:leftChars="200" w:firstLine="0" w:firstLineChars="0"/>
      </w:pPr>
      <w:r>
        <w:rPr>
          <w:rFonts w:hint="eastAsia"/>
        </w:rPr>
        <w:t>注：本转让</w:t>
      </w:r>
      <w:r>
        <w:rPr>
          <w:rFonts w:hint="eastAsia"/>
          <w:lang w:val="en-US" w:eastAsia="zh-CN"/>
        </w:rPr>
        <w:t>协议</w:t>
      </w:r>
      <w:r>
        <w:rPr>
          <w:rFonts w:hint="eastAsia"/>
        </w:rPr>
        <w:t>须由全体作者亲笔</w:t>
      </w:r>
      <w:r>
        <w:rPr>
          <w:rFonts w:hint="eastAsia"/>
          <w:lang w:val="en-US" w:eastAsia="zh-CN"/>
        </w:rPr>
        <w:t>签字</w:t>
      </w:r>
      <w:r>
        <w:rPr>
          <w:rFonts w:hint="eastAsia"/>
        </w:rPr>
        <w:t>，不可代签。签字前请认真阅读条款内容，签字即视为同意全部约定。</w:t>
      </w:r>
    </w:p>
    <w:p w14:paraId="2356ADCB">
      <w:pPr>
        <w:spacing w:line="400" w:lineRule="exact"/>
      </w:pPr>
    </w:p>
    <w:sectPr>
      <w:pgSz w:w="11906" w:h="16838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844AF"/>
    <w:rsid w:val="18E408BA"/>
    <w:rsid w:val="18E74349"/>
    <w:rsid w:val="1BDA4AC3"/>
    <w:rsid w:val="1D5C58FC"/>
    <w:rsid w:val="21B26521"/>
    <w:rsid w:val="26242C3E"/>
    <w:rsid w:val="27D0473E"/>
    <w:rsid w:val="4B4326B9"/>
    <w:rsid w:val="4C54143E"/>
    <w:rsid w:val="539B083F"/>
    <w:rsid w:val="5EC52429"/>
    <w:rsid w:val="6AC6556A"/>
    <w:rsid w:val="6BA65A56"/>
    <w:rsid w:val="6DF2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691</Words>
  <Characters>719</Characters>
  <Lines>20</Lines>
  <Paragraphs>25</Paragraphs>
  <TotalTime>2</TotalTime>
  <ScaleCrop>false</ScaleCrop>
  <LinksUpToDate>false</LinksUpToDate>
  <CharactersWithSpaces>720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2026-01-16T01:04:00Z</dcterms:created>
  <dc:creator>黄正华</dc:creator>
  <cp:lastModifiedBy>黄正华</cp:lastModifiedBy>
  <dcterms:modified xsi:type="dcterms:W3CDTF">2026-01-21T00:34:27Z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0AF70365D9A8486995A9C0753034EFAD_13</vt:lpwstr>
  </property>
  <property fmtid="{D5CDD505-2E9C-101B-9397-08002B2CF9AE}" pid="4" name="KSOTemplateDocerSaveRecord">
    <vt:lpwstr>eyJoZGlkIjoiZGIyZGE5M2Y3Mzc4YjhkNTlmOGJhZGZlZjc5MmI4MGIiLCJ1c2VySWQiOiI0NjA5MzcxNjIifQ==</vt:lpwstr>
  </property>
</Properties>
</file>